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CDBE9E0" w14:textId="77777777" w:rsidTr="0041512A">
        <w:tc>
          <w:tcPr>
            <w:tcW w:w="2263" w:type="dxa"/>
          </w:tcPr>
          <w:p w14:paraId="784DB2E1" w14:textId="1CEC0B30" w:rsidR="0041512A" w:rsidRDefault="008811EA" w:rsidP="0041512A">
            <w:pPr>
              <w:spacing w:before="120" w:after="120"/>
            </w:pPr>
            <w:r>
              <w:fldChar w:fldCharType="begin"/>
            </w:r>
            <w:r>
              <w:instrText>HYPERLINK "C:\\Walter\\sportello unico\\Progetto PUC\\PROCEDIMENTI\\PROCEDIMENTI.docx"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57D45DE5" w14:textId="77777777" w:rsidR="0041512A" w:rsidRDefault="00A84893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Cinematografo ambulante</w:t>
            </w:r>
          </w:p>
        </w:tc>
        <w:tc>
          <w:tcPr>
            <w:tcW w:w="1979" w:type="dxa"/>
          </w:tcPr>
          <w:p w14:paraId="0922F349" w14:textId="51F35147" w:rsidR="0041512A" w:rsidRPr="0041512A" w:rsidRDefault="00BF2810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C13D65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BF49E86" w14:textId="77777777" w:rsidTr="0041512A">
        <w:tc>
          <w:tcPr>
            <w:tcW w:w="9629" w:type="dxa"/>
            <w:gridSpan w:val="3"/>
          </w:tcPr>
          <w:p w14:paraId="3BA7EC40" w14:textId="5EEE9A61" w:rsidR="00F33A15" w:rsidRPr="00650FBE" w:rsidRDefault="00650FBE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50FBE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41F1DBB" w14:textId="77777777" w:rsidR="00A84893" w:rsidRPr="007D190D" w:rsidRDefault="00A84893" w:rsidP="00A8489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D19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Quando si intende attivare un’attività imprenditoriale anche temporanea di proiezioni cinematografiche in forma ambulante all’aperto occorre la licenza; però gli esercenti “cinematografi ambulanti” che si recano in comuni della stessa provincia, una volta ottenuta la licenza, possono esercitare la loro attività in base a semplice visto dell'autorità locale di pubblica sicurezza, che potrà imporre speciali modalità per lo spettacolo.</w:t>
            </w:r>
          </w:p>
          <w:p w14:paraId="28C4578A" w14:textId="77777777" w:rsidR="00A84893" w:rsidRPr="007D190D" w:rsidRDefault="00A84893" w:rsidP="00A8489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D19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Chiunque dà rappresentazioni cinematografiche in pubblico deve assicurarsi che le pellicole siano esattamente quelle per le quali siano stati rilasciati i rispettivi nulla osta e che le condizioni con essi imposte siano esattamente osservate.</w:t>
            </w:r>
          </w:p>
          <w:p w14:paraId="0F5F235A" w14:textId="77777777" w:rsidR="00A84893" w:rsidRPr="007D190D" w:rsidRDefault="00A84893" w:rsidP="00A8489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D190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La richiesta deve essere fatta da parte di imprenditori che intendono svolgere sul territorio provinciale attività imprenditoriale di proiezioni cinematografiche in forma ambulante all’aperto.</w:t>
            </w:r>
          </w:p>
          <w:p w14:paraId="4FDBDB7B" w14:textId="77777777" w:rsidR="00651349" w:rsidRDefault="00651349" w:rsidP="004B3C68">
            <w:pPr>
              <w:pStyle w:val="Paragrafoelenco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3C26676D" w14:textId="77777777" w:rsidR="00650FBE" w:rsidRPr="00AB4C12" w:rsidRDefault="00650FBE" w:rsidP="00650FBE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85A927F" w14:textId="5A32B919" w:rsidR="00650FBE" w:rsidRPr="005C4A31" w:rsidRDefault="005C4A31" w:rsidP="00650FBE">
            <w:pPr>
              <w:pStyle w:val="Paragrafoelenco"/>
              <w:numPr>
                <w:ilvl w:val="0"/>
                <w:numId w:val="19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BF2810">
              <w:rPr>
                <w:b/>
                <w:sz w:val="24"/>
                <w:szCs w:val="24"/>
              </w:rPr>
              <w:instrText>HYPERLINK "../../PROGRAMMAZIONE/AREE.docx"</w:instrText>
            </w:r>
            <w:r w:rsidR="00BF2810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0FBE" w:rsidRPr="005C4A31">
              <w:rPr>
                <w:rStyle w:val="Collegamentoipertestuale"/>
                <w:b/>
                <w:sz w:val="24"/>
                <w:szCs w:val="24"/>
              </w:rPr>
              <w:t>Programmazione economica-co</w:t>
            </w:r>
            <w:r w:rsidR="00650FBE" w:rsidRPr="005C4A31">
              <w:rPr>
                <w:rStyle w:val="Collegamentoipertestuale"/>
                <w:b/>
                <w:sz w:val="24"/>
                <w:szCs w:val="24"/>
              </w:rPr>
              <w:t>m</w:t>
            </w:r>
            <w:r w:rsidR="00650FBE" w:rsidRPr="005C4A31">
              <w:rPr>
                <w:rStyle w:val="Collegamentoipertestuale"/>
                <w:b/>
                <w:sz w:val="24"/>
                <w:szCs w:val="24"/>
              </w:rPr>
              <w:t>merciale del PGT</w:t>
            </w:r>
          </w:p>
          <w:p w14:paraId="35B2DA12" w14:textId="4FD580E7" w:rsidR="00650FBE" w:rsidRPr="0031611B" w:rsidRDefault="005C4A31" w:rsidP="00650FBE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964A667" w14:textId="1B95FA26" w:rsidR="00650FBE" w:rsidRPr="000A1FBF" w:rsidRDefault="00650FBE" w:rsidP="00650FBE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5C4A31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15508A4C" w14:textId="77777777" w:rsidR="00650FBE" w:rsidRPr="00F73D96" w:rsidRDefault="00650FBE" w:rsidP="00650FBE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DD64705" w14:textId="765E8E8A" w:rsidR="00650FBE" w:rsidRPr="00720A14" w:rsidRDefault="00650FBE" w:rsidP="00650FBE">
            <w:pPr>
              <w:pStyle w:val="Paragrafoelenco"/>
              <w:numPr>
                <w:ilvl w:val="0"/>
                <w:numId w:val="19"/>
              </w:numPr>
              <w:spacing w:after="120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5C4A31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306F7A9C" w14:textId="77777777" w:rsidR="00650FBE" w:rsidRPr="0031611B" w:rsidRDefault="00650FBE" w:rsidP="00650FBE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4A5D98DA" w14:textId="1F830F04" w:rsidR="00411E66" w:rsidRPr="00650FBE" w:rsidRDefault="00BF2810" w:rsidP="00650FBE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rStyle w:val="Collegamentoipertestuale"/>
                <w:b/>
                <w:bCs/>
                <w:sz w:val="24"/>
                <w:szCs w:val="24"/>
                <w:u w:val="none"/>
              </w:rPr>
            </w:pPr>
            <w:hyperlink r:id="rId6" w:history="1">
              <w:r w:rsidR="00650FBE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0FA97FDF" w14:textId="290C2EC8" w:rsidR="00650FBE" w:rsidRDefault="00650FBE" w:rsidP="00650FBE">
            <w:pPr>
              <w:pStyle w:val="Paragrafoelenco"/>
              <w:spacing w:after="120"/>
              <w:ind w:left="524"/>
              <w:jc w:val="both"/>
              <w:rPr>
                <w:rFonts w:eastAsia="Times New Roman"/>
                <w:b/>
                <w:color w:val="FF0000"/>
                <w:sz w:val="12"/>
                <w:szCs w:val="12"/>
                <w:lang w:eastAsia="it-IT"/>
              </w:rPr>
            </w:pPr>
          </w:p>
          <w:p w14:paraId="72827306" w14:textId="77777777" w:rsidR="00650FBE" w:rsidRDefault="00A84893" w:rsidP="00650FBE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447" w:right="312" w:hanging="283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50FBE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>Modalità di esercizio</w:t>
            </w:r>
            <w:r w:rsidR="00650FBE" w:rsidRPr="00650FBE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 - </w:t>
            </w:r>
            <w:r w:rsidRPr="00650FBE">
              <w:rPr>
                <w:color w:val="auto"/>
                <w:sz w:val="20"/>
                <w:szCs w:val="20"/>
                <w:u w:val="none"/>
              </w:rPr>
              <w:t>Per dare per mestiere anche occasionalmente spettacoli cinematografici ambulanti occorre ottenere la prescritta licenza; però gli esercenti “cinematografi ambulanti” che si recano in comuni della stessa</w:t>
            </w:r>
            <w:r w:rsidR="00650FBE" w:rsidRPr="00650FBE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50FBE">
              <w:rPr>
                <w:color w:val="auto"/>
                <w:sz w:val="20"/>
                <w:szCs w:val="20"/>
                <w:u w:val="none"/>
              </w:rPr>
              <w:t>provincia, una volta ottenuta la licenza, possono esercitare la loro attività in base a semplice visto del Responsabile SUAP, che potrà imporre speciali modalità per lo spettacolo.</w:t>
            </w:r>
            <w:r w:rsidR="00650FBE" w:rsidRPr="00650FBE">
              <w:rPr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E5B800E" w14:textId="41ABAFC2" w:rsidR="00A84893" w:rsidRPr="00650FBE" w:rsidRDefault="00A84893" w:rsidP="00650FBE">
            <w:pPr>
              <w:pStyle w:val="Paragrafoelenco"/>
              <w:autoSpaceDE w:val="0"/>
              <w:autoSpaceDN w:val="0"/>
              <w:adjustRightInd w:val="0"/>
              <w:ind w:left="447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50FBE">
              <w:rPr>
                <w:color w:val="auto"/>
                <w:sz w:val="20"/>
                <w:szCs w:val="20"/>
                <w:u w:val="none"/>
              </w:rPr>
              <w:t>Chiunque dà rappresentazioni cinematografiche in pubblico deve assicurarsi che le pellicole siano esattamente quelle per le quali siano stati rilasciati i rispettivi nulla osta e che le condizioni in essi imposte siano esattamente osservate.</w:t>
            </w:r>
          </w:p>
          <w:p w14:paraId="774C8355" w14:textId="77777777" w:rsidR="00A84893" w:rsidRPr="00A84893" w:rsidRDefault="00A84893" w:rsidP="00650FBE">
            <w:pPr>
              <w:autoSpaceDE w:val="0"/>
              <w:autoSpaceDN w:val="0"/>
              <w:adjustRightInd w:val="0"/>
              <w:ind w:left="447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84893">
              <w:rPr>
                <w:color w:val="auto"/>
                <w:sz w:val="20"/>
                <w:szCs w:val="20"/>
                <w:u w:val="none"/>
              </w:rPr>
              <w:t>Al possessore della pellicola è fatto obbligo di non modificare il titolo, i sottotitoli e le scritture; di non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sostituire i quadri e le scene relative; di non aggiungerne altri e di non alterarne in qualsiasi modo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l'ordine.</w:t>
            </w:r>
          </w:p>
          <w:p w14:paraId="4D574372" w14:textId="77777777" w:rsidR="00A84893" w:rsidRPr="00A84893" w:rsidRDefault="00A84893" w:rsidP="00650FBE">
            <w:pPr>
              <w:autoSpaceDE w:val="0"/>
              <w:autoSpaceDN w:val="0"/>
              <w:adjustRightInd w:val="0"/>
              <w:ind w:left="447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84893">
              <w:rPr>
                <w:color w:val="auto"/>
                <w:sz w:val="20"/>
                <w:szCs w:val="20"/>
                <w:u w:val="none"/>
              </w:rPr>
              <w:t>Quando tali prescrizioni non siano osservate da parte del possessore, o quando la pellicola non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corrisponda a quella per la quale è stato rilasciato il nulla osta, la relativa riproduzione al pubblico è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considerata come mancante del nulla osta medesimo, salvo l'eventuale applicazione delle sanzioni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comminate dalla legge.</w:t>
            </w:r>
          </w:p>
          <w:p w14:paraId="27C35816" w14:textId="77777777" w:rsidR="004B7DB4" w:rsidRPr="00A84893" w:rsidRDefault="00A84893" w:rsidP="00650FBE">
            <w:pPr>
              <w:autoSpaceDE w:val="0"/>
              <w:autoSpaceDN w:val="0"/>
              <w:adjustRightInd w:val="0"/>
              <w:ind w:left="447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A84893">
              <w:rPr>
                <w:color w:val="auto"/>
                <w:sz w:val="20"/>
                <w:szCs w:val="20"/>
                <w:u w:val="none"/>
              </w:rPr>
              <w:t>Il titolare della licenza è responsabile dell'esecuzione dell'ordine eventualmente risultante dal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dispositivo di approvazione di determinate pellicole di genere passionale o poliziesco, circa il divieto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di visione dei minori degli anni quattordici o sedici. L'inosservanza può dar luogo alla revoca della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84893">
              <w:rPr>
                <w:color w:val="auto"/>
                <w:sz w:val="20"/>
                <w:szCs w:val="20"/>
                <w:u w:val="none"/>
              </w:rPr>
              <w:t>licenza.</w:t>
            </w:r>
          </w:p>
          <w:p w14:paraId="0C171E82" w14:textId="77777777" w:rsidR="00A84893" w:rsidRPr="00650FBE" w:rsidRDefault="00A84893" w:rsidP="00650FBE">
            <w:pPr>
              <w:ind w:left="447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6DFA24E2" w14:textId="77777777" w:rsidR="00651349" w:rsidRPr="00650FBE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650FBE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3065F321" w14:textId="3CDE09FF" w:rsidR="00A84893" w:rsidRPr="00A84893" w:rsidRDefault="00A84893" w:rsidP="00A84893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A84893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Chi intende esercitare professionalmente l’attività di </w:t>
            </w:r>
            <w:r w:rsidRPr="00A8489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Cinematografo ambulante</w:t>
            </w:r>
            <w:r w:rsidRPr="00A84893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deve munirsi di apposita licenza, prevista dall’art. 69 del TULPS, presentando al SUAP una </w:t>
            </w:r>
            <w:r w:rsidR="00650FB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</w:p>
          <w:p w14:paraId="2501AEA8" w14:textId="083924D5" w:rsidR="00A84893" w:rsidRPr="00D66427" w:rsidRDefault="00A84893" w:rsidP="00650FBE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</w:rPr>
            </w:pPr>
            <w:r w:rsidRPr="00A84893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Pur trattandosi</w:t>
            </w:r>
            <w:r w:rsidRPr="00A84893">
              <w:rPr>
                <w:color w:val="auto"/>
                <w:sz w:val="20"/>
                <w:szCs w:val="20"/>
                <w:u w:val="none"/>
              </w:rPr>
              <w:t xml:space="preserve"> di attività imprenditoriale esercitata maggiormente in ambiti aperti, resta comunque principale l’attenzione alla sicurezza degli spettatori, pertanto, le attrezzature, gli impianti, gli arredi e le attrezzature devono essere certificate e dichiarate idonee presentando </w:t>
            </w:r>
            <w:r w:rsidRPr="00A84893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 SUAP apposita richiesta di parere preventivo di ammissibilità urbanistica da sottoporre all’esame della </w:t>
            </w:r>
            <w:hyperlink r:id="rId7" w:history="1">
              <w:r w:rsidRPr="00A84893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CCVLPS</w:t>
              </w:r>
            </w:hyperlink>
            <w:r w:rsidRPr="00A8489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  <w:r w:rsidR="00650FB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D66427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fldChar w:fldCharType="begin"/>
            </w:r>
            <w:r w:rsidR="005C4A31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instrText>HYPERLINK "../Modulistica%20univoca/MU2%20Parere%20preventivo%20per.pdf"</w:instrText>
            </w:r>
            <w:r w:rsidR="00D66427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D66427"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lang w:eastAsia="it-IT"/>
              </w:rPr>
              <w:t>(Modulo)</w:t>
            </w:r>
          </w:p>
          <w:p w14:paraId="61F83E56" w14:textId="7024AD33" w:rsidR="00BF2810" w:rsidRPr="005F5860" w:rsidRDefault="00D66427" w:rsidP="00BF2810">
            <w:pPr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="00A84893" w:rsidRPr="00A8489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Acquisito il nulla osta, </w:t>
            </w:r>
            <w:r w:rsidR="00650FB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l’istanza</w:t>
            </w:r>
            <w:r w:rsidR="00A84893" w:rsidRPr="00A8489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A84893" w:rsidRPr="00A8489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="00A84893" w:rsidRPr="00A8489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A84893" w:rsidRPr="00A8489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="00A84893" w:rsidRPr="00A84893">
              <w:rPr>
                <w:color w:val="auto"/>
                <w:sz w:val="20"/>
                <w:szCs w:val="20"/>
                <w:u w:val="none"/>
              </w:rPr>
              <w:t>mediante lo sportello telematico</w:t>
            </w:r>
            <w:r w:rsidR="00BF2810">
              <w:rPr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BF2810" w:rsidRPr="005F5860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1A61C9D8" w14:textId="4F81B11E" w:rsidR="00650FBE" w:rsidRPr="00DD2BE3" w:rsidRDefault="00650FBE" w:rsidP="00650FB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D2BE3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Attività artistiche (Ateco da 90 a 93)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Attività artistiche + 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>Cinema e teatr</w:t>
            </w:r>
            <w:r>
              <w:rPr>
                <w:b/>
                <w:color w:val="auto"/>
                <w:sz w:val="20"/>
                <w:szCs w:val="20"/>
                <w:u w:val="none"/>
              </w:rPr>
              <w:t>o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DD2BE3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D2BE3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D2BE3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D2B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DD2BE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Richiedere la licenza</w:t>
            </w:r>
            <w:r w:rsidRPr="00DD2B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489360A" w14:textId="7C6D287B" w:rsidR="00650FBE" w:rsidRPr="005C4A31" w:rsidRDefault="00650FBE" w:rsidP="00650FBE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D2BE3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indicazioni:</w:t>
            </w:r>
            <w:r w:rsidRPr="00DD2BE3">
              <w:rPr>
                <w:sz w:val="20"/>
                <w:szCs w:val="20"/>
                <w:u w:val="none"/>
              </w:rPr>
              <w:t xml:space="preserve"> </w:t>
            </w:r>
            <w:r w:rsidR="005C4A31">
              <w:rPr>
                <w:b/>
                <w:sz w:val="20"/>
                <w:szCs w:val="20"/>
              </w:rPr>
              <w:fldChar w:fldCharType="begin"/>
            </w:r>
            <w:r w:rsidR="005C4A31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5C4A31">
              <w:rPr>
                <w:b/>
                <w:sz w:val="20"/>
                <w:szCs w:val="20"/>
              </w:rPr>
              <w:fldChar w:fldCharType="separate"/>
            </w:r>
            <w:r w:rsidRPr="005C4A31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6BC412D8" w14:textId="16C0C9BC" w:rsidR="003A61B4" w:rsidRDefault="005C4A31" w:rsidP="00650FBE">
            <w:pPr>
              <w:ind w:left="164"/>
              <w:rPr>
                <w:rStyle w:val="Collegamentoipertestuale"/>
                <w:b/>
                <w:i/>
                <w:iCs/>
                <w:color w:val="FF0000"/>
                <w:sz w:val="22"/>
                <w:szCs w:val="22"/>
                <w:u w:val="none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end"/>
            </w:r>
          </w:p>
          <w:p w14:paraId="5E14691C" w14:textId="77777777" w:rsidR="003A61B4" w:rsidRDefault="003A61B4" w:rsidP="00650FBE">
            <w:pPr>
              <w:ind w:left="164"/>
              <w:rPr>
                <w:rStyle w:val="Collegamentoipertestuale"/>
                <w:b/>
                <w:i/>
                <w:iCs/>
                <w:color w:val="FF0000"/>
                <w:sz w:val="22"/>
                <w:szCs w:val="22"/>
              </w:rPr>
            </w:pPr>
          </w:p>
          <w:p w14:paraId="24CE1233" w14:textId="11D84F7D" w:rsidR="00650FBE" w:rsidRPr="0056509F" w:rsidRDefault="00650FBE" w:rsidP="003A61B4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9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109CFBEE" w14:textId="77777777" w:rsidR="00650FBE" w:rsidRDefault="00650FBE" w:rsidP="00650FB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0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7179A549" w14:textId="77777777" w:rsidR="00650FBE" w:rsidRPr="002F3FF3" w:rsidRDefault="00650FBE" w:rsidP="00650FBE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601704C3" w14:textId="4434CE5B" w:rsidR="00BE6072" w:rsidRPr="00BE6072" w:rsidRDefault="00BF2810" w:rsidP="00650FBE">
            <w:pPr>
              <w:ind w:left="164" w:right="312"/>
              <w:jc w:val="both"/>
              <w:rPr>
                <w:b/>
                <w:bCs/>
              </w:rPr>
            </w:pPr>
            <w:hyperlink r:id="rId11" w:history="1">
              <w:r w:rsidR="00BE6072" w:rsidRPr="00BE6072">
                <w:rPr>
                  <w:rStyle w:val="Collegamentoipertestuale"/>
                  <w:b/>
                  <w:bCs/>
                </w:rPr>
                <w:t>Alleg</w:t>
              </w:r>
              <w:r w:rsidR="00BE6072" w:rsidRPr="00BE6072">
                <w:rPr>
                  <w:rStyle w:val="Collegamentoipertestuale"/>
                  <w:b/>
                  <w:bCs/>
                </w:rPr>
                <w:t>a</w:t>
              </w:r>
              <w:r w:rsidR="00BE6072" w:rsidRPr="00BE6072">
                <w:rPr>
                  <w:rStyle w:val="Collegamentoipertestuale"/>
                  <w:b/>
                  <w:bCs/>
                </w:rPr>
                <w:t>ti</w:t>
              </w:r>
            </w:hyperlink>
          </w:p>
          <w:p w14:paraId="5410D242" w14:textId="77777777" w:rsidR="00BE6072" w:rsidRDefault="00BE6072" w:rsidP="00650FBE">
            <w:pPr>
              <w:ind w:left="164" w:right="312"/>
              <w:jc w:val="both"/>
            </w:pPr>
          </w:p>
          <w:p w14:paraId="62C6DAD4" w14:textId="43093A5D" w:rsidR="00650FBE" w:rsidRPr="00744B7C" w:rsidRDefault="00BF2810" w:rsidP="00650FBE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650FBE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650FBE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650FBE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01C5D3DB" w14:textId="77777777" w:rsidR="00650FBE" w:rsidRDefault="00650FBE" w:rsidP="00650FBE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6987356" w14:textId="55674A66" w:rsidR="00BE6072" w:rsidRPr="00A960D3" w:rsidRDefault="00BE6072" w:rsidP="00BE607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BF2810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 w:rsidR="00BF2810">
              <w:rPr>
                <w:rStyle w:val="Collegamentoipertestuale"/>
                <w:b/>
                <w:bCs/>
                <w:color w:val="C00000"/>
                <w:u w:val="none"/>
              </w:rPr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>ne</w:t>
            </w:r>
            <w:r w:rsidRPr="00AB4C12">
              <w:rPr>
                <w:rStyle w:val="Collegamentoipertestuale"/>
                <w:b/>
              </w:rPr>
              <w:t>r</w:t>
            </w:r>
            <w:r w:rsidRPr="00AB4C12">
              <w:rPr>
                <w:rStyle w:val="Collegamentoipertestuale"/>
                <w:b/>
              </w:rPr>
              <w:t xml:space="preserve">i </w:t>
            </w:r>
            <w:r w:rsidRPr="00A960D3">
              <w:rPr>
                <w:rStyle w:val="Collegamentoipertestuale"/>
                <w:b/>
                <w:bCs/>
              </w:rPr>
              <w:t>is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ruttori</w:t>
            </w:r>
          </w:p>
          <w:p w14:paraId="618D7F0F" w14:textId="77777777" w:rsidR="00BE6072" w:rsidRPr="007B1A96" w:rsidRDefault="00BE6072" w:rsidP="00BE6072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7B1A96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0C5053F8" w14:textId="77777777" w:rsidR="00BE6072" w:rsidRPr="00065666" w:rsidRDefault="00BE6072" w:rsidP="00BE607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u w:val="none"/>
              </w:rPr>
            </w:pPr>
          </w:p>
          <w:bookmarkStart w:id="0" w:name="_Hlk67046091"/>
          <w:p w14:paraId="00B20BB1" w14:textId="3A08F11B" w:rsidR="00BE6072" w:rsidRDefault="00BE6072" w:rsidP="00BE6072">
            <w:pPr>
              <w:pStyle w:val="Paragrafoelenco"/>
              <w:ind w:left="164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C00000"/>
              </w:rPr>
              <w:fldChar w:fldCharType="begin"/>
            </w:r>
            <w:r w:rsidR="00B17A5C">
              <w:rPr>
                <w:b/>
                <w:color w:val="C00000"/>
              </w:rPr>
              <w:instrText>HYPERLINK "Definizioni/21PA%20Tempistica%20CCVLPS.pdf"</w:instrText>
            </w:r>
            <w:r>
              <w:rPr>
                <w:b/>
                <w:color w:val="C00000"/>
              </w:rPr>
              <w:fldChar w:fldCharType="separate"/>
            </w:r>
            <w:r w:rsidRPr="00751C4B">
              <w:rPr>
                <w:rStyle w:val="Collegamentoipertestuale"/>
                <w:b/>
              </w:rPr>
              <w:t>Tempistic</w:t>
            </w:r>
            <w:r>
              <w:rPr>
                <w:rStyle w:val="Collegamentoipertestuale"/>
                <w:b/>
              </w:rPr>
              <w:t xml:space="preserve">a </w:t>
            </w:r>
            <w:r>
              <w:rPr>
                <w:rStyle w:val="Collegamentoipertestuale"/>
                <w:b/>
              </w:rPr>
              <w:t>C</w:t>
            </w:r>
            <w:r>
              <w:rPr>
                <w:rStyle w:val="Collegamentoipertestuale"/>
                <w:b/>
              </w:rPr>
              <w:t>CVLPS</w:t>
            </w:r>
            <w:r>
              <w:rPr>
                <w:b/>
                <w:color w:val="C00000"/>
              </w:rPr>
              <w:fldChar w:fldCharType="end"/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bookmarkEnd w:id="0"/>
          <w:p w14:paraId="149ABA0C" w14:textId="77777777" w:rsidR="00650FBE" w:rsidRDefault="00650FBE" w:rsidP="00650FBE">
            <w:pPr>
              <w:pStyle w:val="Rientrocorpodeltesto"/>
              <w:spacing w:after="0"/>
              <w:ind w:left="164"/>
              <w:jc w:val="both"/>
            </w:pPr>
          </w:p>
          <w:p w14:paraId="3E32210B" w14:textId="528A8696" w:rsidR="004F3B79" w:rsidRPr="00945B26" w:rsidRDefault="00BF2810" w:rsidP="004F3B79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3" w:history="1">
              <w:r w:rsidR="00650FBE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650FBE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650FBE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50FBE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50FBE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8811EA" w:rsidRPr="009D241B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8811EA" w:rsidRPr="009D241B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8811EA" w:rsidRPr="009D241B">
                <w:rPr>
                  <w:rStyle w:val="Collegamentoipertestuale"/>
                  <w:b/>
                  <w:sz w:val="20"/>
                  <w:szCs w:val="20"/>
                </w:rPr>
                <w:t>e 5^</w:t>
              </w:r>
            </w:hyperlink>
            <w:r w:rsidR="008811EA" w:rsidRPr="00945B26">
              <w:rPr>
                <w:color w:val="0000FF"/>
                <w:sz w:val="20"/>
                <w:szCs w:val="20"/>
              </w:rPr>
              <w:t xml:space="preserve"> </w:t>
            </w:r>
            <w:r w:rsidR="004F3B79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4F3B79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6D0DCA1" w14:textId="242A7199" w:rsidR="00650FBE" w:rsidRPr="00A522FF" w:rsidRDefault="00650FBE" w:rsidP="00650FBE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55ACD52B" w14:textId="77777777" w:rsidR="00650FBE" w:rsidRPr="0090382A" w:rsidRDefault="00650FBE" w:rsidP="00650FBE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627AB3CD" w14:textId="77777777" w:rsidR="00650FBE" w:rsidRDefault="00650FBE" w:rsidP="00650FBE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15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  <w:p w14:paraId="45E77808" w14:textId="1850AFDE" w:rsidR="00276654" w:rsidRPr="0041512A" w:rsidRDefault="00276654" w:rsidP="0090382A">
            <w:pPr>
              <w:pStyle w:val="Paragrafoelenco"/>
              <w:tabs>
                <w:tab w:val="left" w:pos="731"/>
              </w:tabs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52726FCB" w14:textId="77777777" w:rsidR="00342D58" w:rsidRDefault="00342D58">
      <w:pPr>
        <w:rPr>
          <w:b/>
        </w:rPr>
      </w:pPr>
    </w:p>
    <w:p w14:paraId="0B3794EB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454"/>
    <w:multiLevelType w:val="hybridMultilevel"/>
    <w:tmpl w:val="B40A5CE0"/>
    <w:lvl w:ilvl="0" w:tplc="61EC31C6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3F3"/>
    <w:multiLevelType w:val="hybridMultilevel"/>
    <w:tmpl w:val="BA5C0646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71B68"/>
    <w:rsid w:val="000E4B7E"/>
    <w:rsid w:val="000F3ADF"/>
    <w:rsid w:val="00112873"/>
    <w:rsid w:val="00117F1E"/>
    <w:rsid w:val="0012159E"/>
    <w:rsid w:val="001D34A9"/>
    <w:rsid w:val="002210DE"/>
    <w:rsid w:val="002258F5"/>
    <w:rsid w:val="0023487B"/>
    <w:rsid w:val="00237016"/>
    <w:rsid w:val="00276654"/>
    <w:rsid w:val="002A5D7C"/>
    <w:rsid w:val="002A6285"/>
    <w:rsid w:val="002A77E8"/>
    <w:rsid w:val="002B375D"/>
    <w:rsid w:val="002B6C24"/>
    <w:rsid w:val="00342D58"/>
    <w:rsid w:val="003A4A32"/>
    <w:rsid w:val="003A61B4"/>
    <w:rsid w:val="003C5FBA"/>
    <w:rsid w:val="00411E66"/>
    <w:rsid w:val="0041512A"/>
    <w:rsid w:val="0041739B"/>
    <w:rsid w:val="004257E1"/>
    <w:rsid w:val="0044342C"/>
    <w:rsid w:val="0045341A"/>
    <w:rsid w:val="004704B5"/>
    <w:rsid w:val="00493BD0"/>
    <w:rsid w:val="004B3C68"/>
    <w:rsid w:val="004B7DB4"/>
    <w:rsid w:val="004F3B79"/>
    <w:rsid w:val="004F3CF0"/>
    <w:rsid w:val="004F59C5"/>
    <w:rsid w:val="004F667B"/>
    <w:rsid w:val="00504647"/>
    <w:rsid w:val="00506E58"/>
    <w:rsid w:val="005930C1"/>
    <w:rsid w:val="005973D6"/>
    <w:rsid w:val="005C01FD"/>
    <w:rsid w:val="005C4A31"/>
    <w:rsid w:val="005C68B2"/>
    <w:rsid w:val="005C720B"/>
    <w:rsid w:val="005E5880"/>
    <w:rsid w:val="00621A5C"/>
    <w:rsid w:val="00621E64"/>
    <w:rsid w:val="00640813"/>
    <w:rsid w:val="00650FBE"/>
    <w:rsid w:val="00651349"/>
    <w:rsid w:val="00651378"/>
    <w:rsid w:val="00692827"/>
    <w:rsid w:val="00694B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57EC8"/>
    <w:rsid w:val="007D29FA"/>
    <w:rsid w:val="0082478D"/>
    <w:rsid w:val="008455FB"/>
    <w:rsid w:val="008513F6"/>
    <w:rsid w:val="008756FA"/>
    <w:rsid w:val="008760D0"/>
    <w:rsid w:val="008811EA"/>
    <w:rsid w:val="00897F79"/>
    <w:rsid w:val="008A29BD"/>
    <w:rsid w:val="008D5BEE"/>
    <w:rsid w:val="009025A0"/>
    <w:rsid w:val="0090382A"/>
    <w:rsid w:val="00945B26"/>
    <w:rsid w:val="009A4645"/>
    <w:rsid w:val="009C0F33"/>
    <w:rsid w:val="009D00A5"/>
    <w:rsid w:val="009D3EAF"/>
    <w:rsid w:val="00A06B50"/>
    <w:rsid w:val="00A123BB"/>
    <w:rsid w:val="00A62988"/>
    <w:rsid w:val="00A84893"/>
    <w:rsid w:val="00B0731C"/>
    <w:rsid w:val="00B17A5C"/>
    <w:rsid w:val="00B66F7C"/>
    <w:rsid w:val="00BE433F"/>
    <w:rsid w:val="00BE6072"/>
    <w:rsid w:val="00BF2810"/>
    <w:rsid w:val="00BF42AE"/>
    <w:rsid w:val="00C13D65"/>
    <w:rsid w:val="00C459E8"/>
    <w:rsid w:val="00C75D34"/>
    <w:rsid w:val="00C9233E"/>
    <w:rsid w:val="00CD592E"/>
    <w:rsid w:val="00CE16FB"/>
    <w:rsid w:val="00CF2C56"/>
    <w:rsid w:val="00D16B5E"/>
    <w:rsid w:val="00D46D3D"/>
    <w:rsid w:val="00D5625E"/>
    <w:rsid w:val="00D66427"/>
    <w:rsid w:val="00DC5DC3"/>
    <w:rsid w:val="00DD2BE3"/>
    <w:rsid w:val="00DF0435"/>
    <w:rsid w:val="00E25843"/>
    <w:rsid w:val="00E61C9E"/>
    <w:rsid w:val="00E660BB"/>
    <w:rsid w:val="00E96861"/>
    <w:rsid w:val="00EB1403"/>
    <w:rsid w:val="00EE371A"/>
    <w:rsid w:val="00F07CBF"/>
    <w:rsid w:val="00F2381A"/>
    <w:rsid w:val="00F312D0"/>
    <w:rsid w:val="00F33A15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D40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L581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12%20Agibilit&#224;%20pubblici%20spettacoli/PA12%20%20Funzione%20CCVLPS.docx" TargetMode="External"/><Relationship Id="rId12" Type="http://schemas.openxmlformats.org/officeDocument/2006/relationships/hyperlink" Target="../../ATECO/Ateco%20Arte_Sport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INCENDIO/PREVENZIONE%20INCENDI.docx" TargetMode="External"/><Relationship Id="rId11" Type="http://schemas.openxmlformats.org/officeDocument/2006/relationships/hyperlink" Target="Allegati/PA11-12-13-14-15-16-17%20Agibilit&#224;%20pubblici%20spettacoli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http://www.vigilfuoco.it/allegati/PI/RegoleTecnicheXAttivita/COORD_DM_18_03_1996.pdf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4" Type="http://schemas.openxmlformats.org/officeDocument/2006/relationships/hyperlink" Target="file:///C:\Walter\sportello%20unico\Progetto%20PUC\TUR\Parte%205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35</cp:revision>
  <dcterms:created xsi:type="dcterms:W3CDTF">2018-07-27T13:32:00Z</dcterms:created>
  <dcterms:modified xsi:type="dcterms:W3CDTF">2021-05-12T08:59:00Z</dcterms:modified>
</cp:coreProperties>
</file>